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F3" w:rsidRDefault="00323585">
      <w:pPr>
        <w:pStyle w:val="10"/>
        <w:shd w:val="clear" w:color="auto" w:fill="FFFFFF"/>
        <w:spacing w:after="100" w:line="240" w:lineRule="auto"/>
        <w:jc w:val="center"/>
        <w:outlineLvl w:val="0"/>
        <w:rPr>
          <w:rFonts w:ascii="Arial" w:eastAsia="Times New Roman" w:hAnsi="Arial"/>
          <w:color w:val="212529"/>
          <w:kern w:val="3"/>
          <w:sz w:val="36"/>
          <w:szCs w:val="45"/>
          <w:lang w:eastAsia="uk-UA"/>
        </w:rPr>
      </w:pPr>
      <w:r>
        <w:rPr>
          <w:rFonts w:ascii="Arial" w:eastAsia="Times New Roman" w:hAnsi="Arial"/>
          <w:color w:val="212529"/>
          <w:kern w:val="3"/>
          <w:sz w:val="36"/>
          <w:szCs w:val="45"/>
          <w:lang w:eastAsia="uk-UA"/>
        </w:rPr>
        <w:t>Інформація про страхового посередника, яка надається клієнту до укладення договору страхування відповідно до статті 88 Закону України “Про страхування”</w:t>
      </w:r>
    </w:p>
    <w:tbl>
      <w:tblPr>
        <w:tblW w:w="10916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5387"/>
      </w:tblGrid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 xml:space="preserve">Повне та скорочене (за наявності) найменування - для юридичної особи та представництва страхового або </w:t>
            </w:r>
            <w:proofErr w:type="spellStart"/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>перестрахового</w:t>
            </w:r>
            <w:proofErr w:type="spellEnd"/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 xml:space="preserve"> брокера - нерезидента або ПІБ - для фізичної особи та фізичної особи - підприємця: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D2" w:rsidRPr="00BC362F" w:rsidRDefault="003B1ED2">
            <w:pPr>
              <w:pStyle w:val="10"/>
              <w:spacing w:after="60" w:line="240" w:lineRule="auto"/>
              <w:rPr>
                <w:b/>
                <w:bCs/>
              </w:rPr>
            </w:pPr>
            <w:r w:rsidRPr="00BC362F">
              <w:rPr>
                <w:b/>
                <w:bCs/>
              </w:rPr>
              <w:t>Товариство з обмеженою відповідальністю "НІКО АВТОАЛЬЯНС",</w:t>
            </w:r>
          </w:p>
          <w:p w:rsidR="00AF5DF3" w:rsidRDefault="003B1ED2">
            <w:pPr>
              <w:pStyle w:val="10"/>
              <w:spacing w:after="60" w:line="240" w:lineRule="auto"/>
              <w:rPr>
                <w:b/>
                <w:bCs/>
                <w:color w:val="7030A0"/>
              </w:rPr>
            </w:pPr>
            <w:r w:rsidRPr="00BC362F">
              <w:rPr>
                <w:b/>
                <w:bCs/>
              </w:rPr>
              <w:t xml:space="preserve">ТОВ "НІКО АВТОАЛЬЯНС" 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>РНОКПП/ ЄДРПОУ: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Pr="00BC362F" w:rsidRDefault="00EC5E91">
            <w:pPr>
              <w:pStyle w:val="10"/>
              <w:spacing w:after="60" w:line="240" w:lineRule="auto"/>
              <w:rPr>
                <w:rFonts w:asciiTheme="minorHAnsi" w:hAnsiTheme="minorHAnsi" w:cstheme="minorHAnsi"/>
                <w:b/>
                <w:bCs/>
                <w:color w:val="7030A0"/>
              </w:rPr>
            </w:pPr>
            <w:r w:rsidRPr="00BC362F">
              <w:rPr>
                <w:rFonts w:asciiTheme="minorHAnsi" w:hAnsiTheme="minorHAnsi" w:cstheme="minorHAnsi"/>
                <w:shd w:val="clear" w:color="auto" w:fill="FFFFFF"/>
              </w:rPr>
              <w:t>32382975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>Місцезнаходження: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9D7" w:rsidRPr="007179D7" w:rsidRDefault="007179D7" w:rsidP="007179D7">
            <w:pPr>
              <w:tabs>
                <w:tab w:val="left" w:pos="4375"/>
              </w:tabs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179D7">
              <w:rPr>
                <w:rFonts w:asciiTheme="minorHAnsi" w:hAnsiTheme="minorHAnsi" w:cstheme="minorHAnsi"/>
              </w:rPr>
              <w:t>Юридична адреса: 01004, м. Київ, вул. Велика Васил</w:t>
            </w:r>
            <w:r w:rsidRPr="007179D7">
              <w:rPr>
                <w:rFonts w:asciiTheme="minorHAnsi" w:hAnsiTheme="minorHAnsi" w:cstheme="minorHAnsi"/>
              </w:rPr>
              <w:t>ь</w:t>
            </w:r>
            <w:r w:rsidRPr="007179D7">
              <w:rPr>
                <w:rFonts w:asciiTheme="minorHAnsi" w:hAnsiTheme="minorHAnsi" w:cstheme="minorHAnsi"/>
              </w:rPr>
              <w:t>ківська, 5</w:t>
            </w:r>
          </w:p>
          <w:p w:rsidR="007179D7" w:rsidRPr="007179D7" w:rsidRDefault="00BD6DCA" w:rsidP="007179D7">
            <w:pPr>
              <w:tabs>
                <w:tab w:val="left" w:pos="4375"/>
              </w:tabs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Поштова/фактична </w:t>
            </w:r>
            <w:r w:rsidR="007179D7" w:rsidRPr="007179D7">
              <w:rPr>
                <w:rFonts w:asciiTheme="minorHAnsi" w:hAnsiTheme="minorHAnsi" w:cstheme="minorHAnsi"/>
              </w:rPr>
              <w:t xml:space="preserve"> адр</w:t>
            </w:r>
            <w:r>
              <w:rPr>
                <w:rFonts w:asciiTheme="minorHAnsi" w:hAnsiTheme="minorHAnsi" w:cstheme="minorHAnsi"/>
              </w:rPr>
              <w:t>еса</w:t>
            </w:r>
            <w:r w:rsidR="007179D7" w:rsidRPr="007179D7">
              <w:rPr>
                <w:rFonts w:asciiTheme="minorHAnsi" w:hAnsiTheme="minorHAnsi" w:cstheme="minorHAnsi"/>
              </w:rPr>
              <w:t xml:space="preserve">: 04080, м. Київ, </w:t>
            </w:r>
          </w:p>
          <w:p w:rsidR="00AF5DF3" w:rsidRPr="007179D7" w:rsidRDefault="007179D7" w:rsidP="007179D7">
            <w:pPr>
              <w:tabs>
                <w:tab w:val="left" w:pos="4375"/>
              </w:tabs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179D7">
              <w:rPr>
                <w:rFonts w:asciiTheme="minorHAnsi" w:hAnsiTheme="minorHAnsi" w:cstheme="minorHAnsi"/>
              </w:rPr>
              <w:t xml:space="preserve">вул. </w:t>
            </w:r>
            <w:proofErr w:type="spellStart"/>
            <w:r w:rsidRPr="007179D7">
              <w:rPr>
                <w:rFonts w:asciiTheme="minorHAnsi" w:hAnsiTheme="minorHAnsi" w:cstheme="minorHAnsi"/>
              </w:rPr>
              <w:t>Новокостянтинівська</w:t>
            </w:r>
            <w:proofErr w:type="spellEnd"/>
            <w:r w:rsidRPr="007179D7">
              <w:rPr>
                <w:rFonts w:asciiTheme="minorHAnsi" w:hAnsiTheme="minorHAnsi" w:cstheme="minorHAnsi"/>
              </w:rPr>
              <w:t>, 4а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>Адреса веб-сайту (за наявності):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Pr="00423D0D" w:rsidRDefault="00967FA9">
            <w:pPr>
              <w:pStyle w:val="10"/>
              <w:spacing w:after="60" w:line="240" w:lineRule="auto"/>
              <w:rPr>
                <w:rStyle w:val="a7"/>
                <w:rFonts w:asciiTheme="minorHAnsi" w:hAnsiTheme="minorHAnsi" w:cstheme="minorHAnsi"/>
                <w:color w:val="auto"/>
              </w:rPr>
            </w:pPr>
            <w:hyperlink r:id="rId7" w:history="1">
              <w:r w:rsidR="00EC5E91" w:rsidRPr="00423D0D">
                <w:rPr>
                  <w:rStyle w:val="a7"/>
                  <w:rFonts w:asciiTheme="minorHAnsi" w:hAnsiTheme="minorHAnsi" w:cstheme="minorHAnsi"/>
                  <w:color w:val="auto"/>
                </w:rPr>
                <w:t>https://nissan-ask.com.ua/</w:t>
              </w:r>
            </w:hyperlink>
          </w:p>
          <w:p w:rsidR="0036119F" w:rsidRPr="00505EF9" w:rsidRDefault="0036119F" w:rsidP="0036119F">
            <w:pPr>
              <w:pStyle w:val="10"/>
              <w:spacing w:after="60" w:line="240" w:lineRule="auto"/>
              <w:rPr>
                <w:rFonts w:asciiTheme="minorHAnsi" w:hAnsiTheme="minorHAnsi" w:cstheme="minorHAnsi"/>
                <w:b/>
                <w:bCs/>
                <w:color w:val="7030A0"/>
                <w:u w:val="single"/>
              </w:rPr>
            </w:pPr>
            <w:r w:rsidRPr="00505EF9">
              <w:rPr>
                <w:rFonts w:asciiTheme="minorHAnsi" w:hAnsiTheme="minorHAnsi" w:cstheme="minorHAnsi"/>
                <w:bCs/>
                <w:u w:val="single"/>
              </w:rPr>
              <w:t>https://mitsubishi-kyiv.niko.ua</w:t>
            </w:r>
            <w:r w:rsidR="00505EF9">
              <w:rPr>
                <w:rFonts w:asciiTheme="minorHAnsi" w:hAnsiTheme="minorHAnsi" w:cstheme="minorHAnsi"/>
                <w:bCs/>
                <w:u w:val="single"/>
              </w:rPr>
              <w:t>/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  <w:shd w:val="clear" w:color="auto" w:fill="FFFFFF"/>
              </w:rPr>
            </w:pPr>
            <w:r>
              <w:rPr>
                <w:rFonts w:cs="Calibri"/>
                <w:bCs/>
                <w:color w:val="212529"/>
                <w:shd w:val="clear" w:color="auto" w:fill="FFFFFF"/>
              </w:rPr>
              <w:t>Перелік відокремлених підрозділів страхового посередника, в яких споживач може укласти договір страхування (за наявності);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D0D" w:rsidRDefault="00423D0D" w:rsidP="00423D0D">
            <w:pPr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BC362F">
              <w:rPr>
                <w:b/>
                <w:bCs/>
              </w:rPr>
              <w:t>ТОВ "НІКО АВТОАЛЬЯНС"</w:t>
            </w:r>
            <w:r>
              <w:rPr>
                <w:b/>
                <w:bCs/>
              </w:rPr>
              <w:t xml:space="preserve"> </w:t>
            </w:r>
            <w:r>
              <w:rPr>
                <w:rFonts w:cs="Calibri"/>
              </w:rPr>
              <w:t>не має відокремлених пі</w:t>
            </w:r>
            <w:r>
              <w:rPr>
                <w:rFonts w:cs="Calibri"/>
              </w:rPr>
              <w:t>д</w:t>
            </w:r>
            <w:r>
              <w:rPr>
                <w:rFonts w:cs="Calibri"/>
              </w:rPr>
              <w:t>розділів (філій, представництв, відділень або інших</w:t>
            </w:r>
          </w:p>
          <w:p w:rsidR="00AF5DF3" w:rsidRPr="00423D0D" w:rsidRDefault="00423D0D" w:rsidP="00423D0D">
            <w:pPr>
              <w:pStyle w:val="10"/>
              <w:spacing w:after="60" w:line="240" w:lineRule="auto"/>
              <w:rPr>
                <w:b/>
                <w:bCs/>
                <w:color w:val="7030A0"/>
              </w:rPr>
            </w:pPr>
            <w:r>
              <w:rPr>
                <w:rFonts w:cs="Calibri"/>
              </w:rPr>
              <w:t>відокремлених підрозділів)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>Чи є будь-який страховик власником істотної участі у страховому посереднику: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 w:rsidP="00353CE5">
            <w:pPr>
              <w:pStyle w:val="10"/>
              <w:spacing w:after="60" w:line="240" w:lineRule="auto"/>
            </w:pPr>
            <w:r>
              <w:t xml:space="preserve">Жоден страховик не є власником істотної участі у страховому посереднику. 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color w:val="333333"/>
                <w:shd w:val="clear" w:color="auto" w:fill="FFFFFF"/>
              </w:rPr>
              <w:t>Чи є страховий посередник власником істотної участі в будь-якому страховику: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t>Страховий посередник не має істотної участі в будь-якому зі страховиків.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>Страховий посередник реалізує страхові продукти наступних страховиків: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B02A5E">
            <w:pPr>
              <w:pStyle w:val="10"/>
              <w:spacing w:after="60" w:line="240" w:lineRule="auto"/>
            </w:pPr>
            <w:r w:rsidRPr="00B02A5E">
              <w:t>Приватне акціонерне товариство Страхова компанія АРКС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color w:val="212529"/>
                <w:shd w:val="clear" w:color="auto" w:fill="FFFFFF"/>
              </w:rPr>
              <w:t>Є страховим посередником на підставі наступних договорів доручення зі страховими компаніями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Pr="00C84FE5" w:rsidRDefault="00B05A8D">
            <w:pPr>
              <w:pStyle w:val="10"/>
              <w:spacing w:after="60" w:line="240" w:lineRule="auto"/>
              <w:rPr>
                <w:rFonts w:cs="Calibri"/>
                <w:color w:val="7030A0"/>
              </w:rPr>
            </w:pPr>
            <w:r>
              <w:rPr>
                <w:rFonts w:cs="Calibri"/>
              </w:rPr>
              <w:t xml:space="preserve">№ </w:t>
            </w:r>
            <w:r w:rsidR="00B02A5E" w:rsidRPr="00C84FE5">
              <w:rPr>
                <w:rFonts w:cs="Calibri"/>
              </w:rPr>
              <w:t>000011605А від 01.06.2024р.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  <w:shd w:val="clear" w:color="auto" w:fill="FFFFFF"/>
              </w:rPr>
            </w:pPr>
            <w:r>
              <w:rPr>
                <w:rFonts w:cs="Calibri"/>
                <w:bCs/>
                <w:color w:val="212529"/>
                <w:shd w:val="clear" w:color="auto" w:fill="FFFFFF"/>
              </w:rPr>
              <w:t>Повноваження відповідно до договору: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Pr="00487DE9" w:rsidRDefault="00B02A5E" w:rsidP="00487DE9">
            <w:pPr>
              <w:pStyle w:val="10"/>
              <w:spacing w:after="60" w:line="240" w:lineRule="auto"/>
              <w:rPr>
                <w:b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ТОВ "НІКО АВТОАЛЬЯНС" </w:t>
            </w:r>
            <w:r w:rsidR="00323585">
              <w:rPr>
                <w:b/>
                <w:color w:val="7030A0"/>
              </w:rPr>
              <w:t xml:space="preserve"> </w:t>
            </w:r>
            <w:r w:rsidR="00323585">
              <w:t xml:space="preserve">є </w:t>
            </w:r>
            <w:r w:rsidR="00487DE9">
              <w:rPr>
                <w:rStyle w:val="a3"/>
                <w:b/>
                <w:bCs/>
                <w:color w:val="7030A0"/>
              </w:rPr>
              <w:t>страховим агентом</w:t>
            </w:r>
            <w:r w:rsidR="00323585">
              <w:t>, від імені та за дорученням Довірителя виконує частину його страхової діяльності, спрямовану на укладення договорів страхування, за визначеними договором з довірителем напрямами діяльності страхового посередника із реалізації страхових продуктів.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color w:val="333333"/>
                <w:shd w:val="clear" w:color="auto" w:fill="FFFFFF"/>
              </w:rPr>
              <w:t>Номер запису в Реєстрі посередників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t>Реєстр посередників запроваджується Національним Банком України з 01.01.2025.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Посилання на Реєстр посередників для перевірки факту реєстрації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t>Реєстр посередників запроваджується Національним Банком України з 01.01.2025.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  <w:shd w:val="clear" w:color="auto" w:fill="FFFFFF"/>
                <w:lang w:val="ru-RU"/>
              </w:rPr>
            </w:pP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Перелік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класів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страхування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 xml:space="preserve">, за </w:t>
            </w: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якими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страховий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посередник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реалізує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страхові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продукти</w:t>
            </w:r>
            <w:proofErr w:type="spellEnd"/>
            <w:r>
              <w:rPr>
                <w:rFonts w:cs="Calibri"/>
                <w:bCs/>
                <w:color w:val="212529"/>
                <w:shd w:val="clear" w:color="auto" w:fill="FFFFFF"/>
                <w:lang w:val="ru-RU"/>
              </w:rPr>
              <w:t>:</w:t>
            </w:r>
          </w:p>
          <w:p w:rsidR="00AF5DF3" w:rsidRDefault="00AF5DF3">
            <w:pPr>
              <w:pStyle w:val="10"/>
              <w:spacing w:after="60" w:line="240" w:lineRule="auto"/>
              <w:rPr>
                <w:rFonts w:cs="Calibri"/>
                <w:bCs/>
                <w:color w:val="212529"/>
                <w:shd w:val="clear" w:color="auto" w:fill="FFFFFF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Pr="006101B2" w:rsidRDefault="006101B2">
            <w:pPr>
              <w:pStyle w:val="10"/>
              <w:spacing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6101B2">
              <w:rPr>
                <w:rFonts w:asciiTheme="minorHAnsi" w:hAnsiTheme="minorHAnsi" w:cstheme="minorHAnsi"/>
                <w:color w:val="000000"/>
              </w:rPr>
              <w:t>Клас страхування 3 “Страхування наземних транспортних засобів (крім залізничного рухомого складу)”</w:t>
            </w:r>
          </w:p>
          <w:p w:rsidR="006101B2" w:rsidRDefault="006101B2">
            <w:pPr>
              <w:pStyle w:val="10"/>
              <w:spacing w:after="60" w:line="240" w:lineRule="auto"/>
              <w:rPr>
                <w:b/>
                <w:bCs/>
                <w:color w:val="7030A0"/>
                <w:lang w:val="ru-RU"/>
              </w:rPr>
            </w:pPr>
            <w:r w:rsidRPr="006101B2">
              <w:rPr>
                <w:rFonts w:asciiTheme="minorHAnsi" w:hAnsiTheme="minorHAnsi" w:cstheme="minorHAnsi"/>
                <w:color w:val="000000"/>
              </w:rPr>
              <w:t>Клас страхування 10 “Страхування відповідальності, яка виникає внаслідок використання наземного транспортного засобу (у тому числі відповідальності перевізника)”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>Можливість надання індивідуальної консультації щодо умов страхового продукту та рекомендації, який страховий продукт максимально відповідатиме вимогам і потребам клієнта у страхуванні: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color w:val="212529"/>
                <w:shd w:val="clear" w:color="auto" w:fill="FFFFFF"/>
              </w:rPr>
              <w:t>Індивідуальні консультації надаються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t>Вид винагороди за укладення договору страхування: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F3" w:rsidRDefault="00323585">
            <w:pPr>
              <w:pStyle w:val="10"/>
              <w:spacing w:after="60" w:line="240" w:lineRule="auto"/>
            </w:pPr>
            <w:r>
              <w:t xml:space="preserve">Страховий посередник отримує винагороду у розмірі відсотка від суми страхового платежу та/або від страхової суми за договором страхування. Винагорода входить до складу страхового платежу, її виплачує </w:t>
            </w:r>
            <w:r>
              <w:lastRenderedPageBreak/>
              <w:t>страховик.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lastRenderedPageBreak/>
              <w:t>Розмір та спосіб оплати послуг страхового посередника, якщо оплата таких послуг здійснюється безпосередньо клієнтом: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F3" w:rsidRDefault="00323585">
            <w:pPr>
              <w:pStyle w:val="10"/>
              <w:spacing w:after="60" w:line="240" w:lineRule="auto"/>
              <w:rPr>
                <w:color w:val="212529"/>
              </w:rPr>
            </w:pPr>
            <w:r>
              <w:rPr>
                <w:color w:val="212529"/>
              </w:rPr>
              <w:t>Клієнт не здійснює оплату за послуги страхового посередника.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t>Інформація про будь-які інші платежі (крім страхової премії), які клієнт буде зобов’язаний сплатити відповідно до умов договору страхування після його укладення: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F3" w:rsidRDefault="00323585">
            <w:pPr>
              <w:pStyle w:val="10"/>
              <w:spacing w:after="60" w:line="240" w:lineRule="auto"/>
              <w:rPr>
                <w:color w:val="212529"/>
              </w:rPr>
            </w:pPr>
            <w:r>
              <w:rPr>
                <w:color w:val="212529"/>
              </w:rPr>
              <w:t xml:space="preserve">Інших </w:t>
            </w:r>
            <w:proofErr w:type="spellStart"/>
            <w:r>
              <w:rPr>
                <w:color w:val="212529"/>
              </w:rPr>
              <w:t>оплат</w:t>
            </w:r>
            <w:proofErr w:type="spellEnd"/>
            <w:r>
              <w:rPr>
                <w:color w:val="212529"/>
              </w:rPr>
              <w:t xml:space="preserve"> не передбачено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t>Інформація про механізми та способи захисту прав споживачів фінансових послуг: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F3" w:rsidRDefault="00967FA9">
            <w:pPr>
              <w:pStyle w:val="10"/>
              <w:spacing w:after="60" w:line="240" w:lineRule="auto"/>
            </w:pPr>
            <w:hyperlink r:id="rId8" w:history="1">
              <w:r w:rsidR="00323585">
                <w:rPr>
                  <w:rStyle w:val="12"/>
                </w:rPr>
                <w:t>https://arx.com.ua/publichna-ta-finansova-informatsiya</w:t>
              </w:r>
            </w:hyperlink>
            <w:r w:rsidR="00323585">
              <w:rPr>
                <w:rStyle w:val="a3"/>
                <w:color w:val="212529"/>
              </w:rPr>
              <w:t xml:space="preserve"> </w:t>
            </w:r>
          </w:p>
          <w:p w:rsidR="00AF5DF3" w:rsidRDefault="00323585">
            <w:pPr>
              <w:pStyle w:val="10"/>
              <w:spacing w:after="60" w:line="240" w:lineRule="auto"/>
              <w:rPr>
                <w:color w:val="212529"/>
              </w:rPr>
            </w:pPr>
            <w:r>
              <w:rPr>
                <w:color w:val="212529"/>
              </w:rPr>
              <w:t>Або розмістити на своєму сайті аналогічний текст</w:t>
            </w:r>
          </w:p>
        </w:tc>
      </w:tr>
      <w:tr w:rsidR="00AF5DF3">
        <w:trPr>
          <w:trHeight w:val="98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  <w:shd w:val="clear" w:color="auto" w:fill="FFFFFF"/>
              </w:rPr>
            </w:pPr>
            <w:r>
              <w:rPr>
                <w:rFonts w:cs="Calibri"/>
                <w:bCs/>
                <w:color w:val="212529"/>
                <w:shd w:val="clear" w:color="auto" w:fill="FFFFFF"/>
              </w:rPr>
              <w:t>Можливість сплати страхових премій за договорами страхування на поточний рахунок страхового посередника з спеціальним режимом використання для цілей зарахування та перерахування страхових премій;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991107">
            <w:pPr>
              <w:pStyle w:val="10"/>
              <w:spacing w:after="60" w:line="240" w:lineRule="auto"/>
            </w:pPr>
            <w:r>
              <w:t>Відсутня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color w:val="000000"/>
                <w:szCs w:val="28"/>
                <w:shd w:val="clear" w:color="auto" w:fill="FFFFFF"/>
              </w:rPr>
              <w:t>Способи сплати страхової премії за договорами страхування на поточний рахунок страхового посередника. Ця інформація надається у випадку, якщо страховий посередник реалізує страхові продукти, які передбачають можливість сплати страхової премії на поточний рахунок страхового посередника з спеціальним режимом використання для цілей зарахування та перерахування страхових премій;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B068EC">
            <w:pPr>
              <w:pStyle w:val="10"/>
              <w:spacing w:after="60" w:line="240" w:lineRule="auto"/>
            </w:pPr>
            <w:r>
              <w:t>Відсутні</w:t>
            </w:r>
            <w:bookmarkStart w:id="0" w:name="_GoBack"/>
            <w:bookmarkEnd w:id="0"/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t>Способи здійснення страховим посередником страхових виплат. Ця інформація надається у випадку, якщо страховий посередник реалізує страхові продукти, які передбачають можливість зарахування та перерахування страхових виплат споживачу з поточного рахунку страхового посередника з спеціальним режимом використання для цілей зарахування та перерахування страхових виплат;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t>Страховий посередник не здійснює</w:t>
            </w:r>
            <w:r w:rsidR="000D6BF5">
              <w:t xml:space="preserve"> перерахування страхових виплат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rPr>
                <w:rStyle w:val="a3"/>
                <w:rFonts w:cs="Calibri"/>
                <w:bCs/>
                <w:color w:val="212529"/>
                <w:shd w:val="clear" w:color="auto" w:fill="FFFFFF"/>
              </w:rPr>
              <w:t>П</w:t>
            </w:r>
            <w:r>
              <w:rPr>
                <w:rStyle w:val="a3"/>
                <w:rFonts w:cs="Calibri"/>
                <w:bCs/>
                <w:color w:val="212529"/>
              </w:rPr>
              <w:t xml:space="preserve">ерелік та порядок надання </w:t>
            </w:r>
            <w:proofErr w:type="spellStart"/>
            <w:r>
              <w:rPr>
                <w:rStyle w:val="a3"/>
                <w:rFonts w:cs="Calibri"/>
                <w:bCs/>
                <w:color w:val="212529"/>
              </w:rPr>
              <w:t>асистуючих</w:t>
            </w:r>
            <w:proofErr w:type="spellEnd"/>
            <w:r>
              <w:rPr>
                <w:rStyle w:val="a3"/>
                <w:rFonts w:cs="Calibri"/>
                <w:bCs/>
                <w:color w:val="212529"/>
              </w:rPr>
              <w:t xml:space="preserve"> послуг страховим посередником. Ця інформація надається у випадку, якщо страховий посередник надає </w:t>
            </w:r>
            <w:proofErr w:type="spellStart"/>
            <w:r>
              <w:rPr>
                <w:rStyle w:val="a3"/>
                <w:rFonts w:cs="Calibri"/>
                <w:bCs/>
                <w:color w:val="212529"/>
              </w:rPr>
              <w:t>асистуючі</w:t>
            </w:r>
            <w:proofErr w:type="spellEnd"/>
            <w:r>
              <w:rPr>
                <w:rStyle w:val="a3"/>
                <w:rFonts w:cs="Calibri"/>
                <w:bCs/>
                <w:color w:val="212529"/>
              </w:rPr>
              <w:t xml:space="preserve"> послуги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proofErr w:type="spellStart"/>
            <w:r>
              <w:t>Асистуючі</w:t>
            </w:r>
            <w:proofErr w:type="spellEnd"/>
            <w:r>
              <w:t xml:space="preserve"> послуги не надаються.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t>Порядок обробки персональних даних споживачів та дії страхового посередника щодо їх захисту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</w:pPr>
            <w:r>
              <w:t>Порядок обробки персональних даних зазначається у відповідному договорі страхування.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t>Контакти, за якими споживач відповідно до законодавства України має право звернутися до страхового посередника, Національного банку України та інших уповноважених державних органів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jc w:val="both"/>
            </w:pPr>
            <w:r>
              <w:t xml:space="preserve">Звернення розглядаються і вирішуються страховим посередником у термін не більше одного місяця від дня їх надходження, а ті, які не потребують додаткового вивчення, - не пізніше п'ятнадцяти днів від дня їх отримання. Якщо в місячний термін вирішити порушені у зверненні питання неможливо, уповноважена особа страхового посередника встановлює необхідний термін для його розгляду, що не може перевищувати сорока п'яти днів. </w:t>
            </w:r>
          </w:p>
          <w:p w:rsidR="00AF5DF3" w:rsidRDefault="00323585">
            <w:pPr>
              <w:pStyle w:val="10"/>
              <w:spacing w:after="60" w:line="240" w:lineRule="auto"/>
              <w:jc w:val="both"/>
            </w:pPr>
            <w:r>
              <w:t>Контакти для звернень:</w:t>
            </w:r>
          </w:p>
          <w:p w:rsidR="00AF5DF3" w:rsidRPr="002C26E2" w:rsidRDefault="00323585">
            <w:pPr>
              <w:pStyle w:val="10"/>
              <w:spacing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2C26E2">
              <w:rPr>
                <w:rFonts w:asciiTheme="minorHAnsi" w:hAnsiTheme="minorHAnsi" w:cstheme="minorHAnsi"/>
              </w:rPr>
              <w:t xml:space="preserve">Телефон: </w:t>
            </w:r>
            <w:r w:rsidR="00F51DDC">
              <w:rPr>
                <w:rFonts w:asciiTheme="minorHAnsi" w:hAnsiTheme="minorHAnsi" w:cstheme="minorHAnsi"/>
              </w:rPr>
              <w:t xml:space="preserve">+380 </w:t>
            </w:r>
            <w:r w:rsidR="00445DBB" w:rsidRPr="002C26E2">
              <w:rPr>
                <w:rFonts w:asciiTheme="minorHAnsi" w:hAnsiTheme="minorHAnsi" w:cstheme="minorHAnsi"/>
                <w:color w:val="000000"/>
              </w:rPr>
              <w:t>(044) 200 90 95</w:t>
            </w:r>
          </w:p>
          <w:p w:rsidR="00AF5DF3" w:rsidRPr="002C26E2" w:rsidRDefault="00323585" w:rsidP="00445DBB">
            <w:pPr>
              <w:autoSpaceDE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26E2">
              <w:rPr>
                <w:rFonts w:asciiTheme="minorHAnsi" w:hAnsiTheme="minorHAnsi" w:cstheme="minorHAnsi"/>
              </w:rPr>
              <w:t xml:space="preserve">Електронна пошта: </w:t>
            </w:r>
            <w:hyperlink r:id="rId9" w:history="1">
              <w:r w:rsidR="00445DBB" w:rsidRPr="002C26E2">
                <w:rPr>
                  <w:rFonts w:asciiTheme="minorHAnsi" w:hAnsiTheme="minorHAnsi" w:cstheme="minorHAnsi"/>
                  <w:color w:val="0000FF"/>
                  <w:u w:val="single"/>
                </w:rPr>
                <w:t>secretary@nissan-ask.com.ua</w:t>
              </w:r>
            </w:hyperlink>
          </w:p>
          <w:p w:rsidR="00445DBB" w:rsidRPr="002C26E2" w:rsidRDefault="00323585" w:rsidP="00445DBB">
            <w:pPr>
              <w:tabs>
                <w:tab w:val="left" w:pos="4375"/>
              </w:tabs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26E2">
              <w:rPr>
                <w:rFonts w:asciiTheme="minorHAnsi" w:hAnsiTheme="minorHAnsi" w:cstheme="minorHAnsi"/>
              </w:rPr>
              <w:t xml:space="preserve">Поштова адреса: </w:t>
            </w:r>
            <w:r w:rsidR="00445DBB" w:rsidRPr="002C26E2">
              <w:rPr>
                <w:rFonts w:asciiTheme="minorHAnsi" w:hAnsiTheme="minorHAnsi" w:cstheme="minorHAnsi"/>
              </w:rPr>
              <w:t xml:space="preserve">04080, м. Київ, </w:t>
            </w:r>
          </w:p>
          <w:p w:rsidR="00445DBB" w:rsidRPr="002C26E2" w:rsidRDefault="00445DBB" w:rsidP="00445DBB">
            <w:pPr>
              <w:tabs>
                <w:tab w:val="left" w:pos="4375"/>
              </w:tabs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26E2">
              <w:rPr>
                <w:rFonts w:asciiTheme="minorHAnsi" w:hAnsiTheme="minorHAnsi" w:cstheme="minorHAnsi"/>
              </w:rPr>
              <w:t xml:space="preserve">вул. </w:t>
            </w:r>
            <w:proofErr w:type="spellStart"/>
            <w:r w:rsidRPr="002C26E2">
              <w:rPr>
                <w:rFonts w:asciiTheme="minorHAnsi" w:hAnsiTheme="minorHAnsi" w:cstheme="minorHAnsi"/>
              </w:rPr>
              <w:t>Новокостянтинівська</w:t>
            </w:r>
            <w:proofErr w:type="spellEnd"/>
            <w:r w:rsidRPr="002C26E2">
              <w:rPr>
                <w:rFonts w:asciiTheme="minorHAnsi" w:hAnsiTheme="minorHAnsi" w:cstheme="minorHAnsi"/>
              </w:rPr>
              <w:t>, 4а (вул. Корабельна, 4а)</w:t>
            </w:r>
          </w:p>
          <w:p w:rsidR="00AF5DF3" w:rsidRDefault="00323585">
            <w:pPr>
              <w:pStyle w:val="10"/>
              <w:spacing w:after="60" w:line="240" w:lineRule="auto"/>
              <w:jc w:val="both"/>
            </w:pPr>
            <w:r>
              <w:t xml:space="preserve">Скарга на дії чи рішення страхового посередника чи страховика подається у порядку підлеглості: </w:t>
            </w:r>
          </w:p>
          <w:p w:rsidR="00AF5DF3" w:rsidRDefault="00323585">
            <w:pPr>
              <w:pStyle w:val="10"/>
              <w:spacing w:after="60" w:line="240" w:lineRule="auto"/>
              <w:jc w:val="both"/>
            </w:pPr>
            <w:r>
              <w:lastRenderedPageBreak/>
              <w:t xml:space="preserve">- Національному банку України (на електронну пошту nbu@bank.gov.ua, використовуючи спеціальну форму https://bank.gov.ua/ua/consumer-protection; або на адресу: 01601, м. Київ, вул. Інститутська, 9, тел: 0 800 505 240); </w:t>
            </w:r>
          </w:p>
          <w:p w:rsidR="00AF5DF3" w:rsidRDefault="00323585">
            <w:pPr>
              <w:pStyle w:val="10"/>
              <w:spacing w:after="60" w:line="240" w:lineRule="auto"/>
              <w:jc w:val="both"/>
            </w:pPr>
            <w:r>
              <w:t xml:space="preserve">- до Державної служби України з питань безпечності харчових продуктів та захисту споживачів (адреса: 01001, м. Київ, вул. </w:t>
            </w:r>
            <w:proofErr w:type="spellStart"/>
            <w:r>
              <w:t>Б.Грінченка</w:t>
            </w:r>
            <w:proofErr w:type="spellEnd"/>
            <w:r>
              <w:t xml:space="preserve">, 1, </w:t>
            </w:r>
            <w:proofErr w:type="spellStart"/>
            <w:r>
              <w:t>тел</w:t>
            </w:r>
            <w:proofErr w:type="spellEnd"/>
            <w:r>
              <w:t>. (044) 279 12 70,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10" w:history="1">
              <w:r>
                <w:rPr>
                  <w:rStyle w:val="12"/>
                </w:rPr>
                <w:t>info@dpss.gov.ua</w:t>
              </w:r>
            </w:hyperlink>
            <w:r>
              <w:t xml:space="preserve">); </w:t>
            </w:r>
          </w:p>
          <w:p w:rsidR="00AF5DF3" w:rsidRDefault="00323585">
            <w:pPr>
              <w:pStyle w:val="10"/>
              <w:spacing w:after="60" w:line="240" w:lineRule="auto"/>
              <w:jc w:val="both"/>
            </w:pPr>
            <w:r>
              <w:t>Подання клієнтом скарги до страхового посередника, страховика або компетентного органу не позбавляє споживача права звернутися до суду відповідно до чинного законодавства, а у разі незгоди споживача з прийнятим за скаргою рішенням - безпосередньо до суду.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lastRenderedPageBreak/>
              <w:t xml:space="preserve">Інформація про страхового </w:t>
            </w:r>
            <w:proofErr w:type="spellStart"/>
            <w:r>
              <w:rPr>
                <w:rFonts w:cs="Calibri"/>
                <w:bCs/>
                <w:color w:val="212529"/>
              </w:rPr>
              <w:t>агента</w:t>
            </w:r>
            <w:proofErr w:type="spellEnd"/>
            <w:r>
              <w:rPr>
                <w:rFonts w:cs="Calibri"/>
                <w:bCs/>
                <w:color w:val="212529"/>
              </w:rPr>
              <w:t xml:space="preserve">, за дорученням якого </w:t>
            </w:r>
            <w:proofErr w:type="spellStart"/>
            <w:r>
              <w:rPr>
                <w:rFonts w:cs="Calibri"/>
                <w:bCs/>
                <w:color w:val="212529"/>
              </w:rPr>
              <w:t>субагент</w:t>
            </w:r>
            <w:proofErr w:type="spellEnd"/>
            <w:r>
              <w:rPr>
                <w:rFonts w:cs="Calibri"/>
                <w:bCs/>
                <w:color w:val="212529"/>
              </w:rPr>
              <w:t xml:space="preserve"> здійснює діяльність з реалізації страхових продуктів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AF5DF3">
            <w:pPr>
              <w:pStyle w:val="10"/>
              <w:spacing w:after="60" w:line="240" w:lineRule="auto"/>
            </w:pP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t xml:space="preserve">Інформація про порядок супроводження споживача у процесі врегулювання страхових випадків.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FE7103">
            <w:pPr>
              <w:pStyle w:val="10"/>
              <w:spacing w:after="60" w:line="240" w:lineRule="auto"/>
            </w:pPr>
            <w:r>
              <w:rPr>
                <w:rStyle w:val="a3"/>
                <w:b/>
                <w:bCs/>
                <w:color w:val="7030A0"/>
              </w:rPr>
              <w:t>Супровід не здійснюється</w:t>
            </w:r>
          </w:p>
        </w:tc>
      </w:tr>
      <w:tr w:rsidR="00AF5DF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Default="00323585">
            <w:pPr>
              <w:pStyle w:val="10"/>
              <w:spacing w:after="60" w:line="240" w:lineRule="auto"/>
              <w:rPr>
                <w:rFonts w:cs="Calibri"/>
                <w:bCs/>
                <w:color w:val="212529"/>
              </w:rPr>
            </w:pPr>
            <w:r>
              <w:rPr>
                <w:rFonts w:cs="Calibri"/>
                <w:bCs/>
                <w:color w:val="212529"/>
              </w:rPr>
              <w:t>Інформація про найменування товару, роботи або послуги, що не є страховою та пропонується разом з додатковою страховою послугою як складовою одного пакета або договору.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F3" w:rsidRPr="00323585" w:rsidRDefault="006A2E68">
            <w:pPr>
              <w:pStyle w:val="10"/>
              <w:spacing w:after="60" w:line="240" w:lineRule="auto"/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ru-RU"/>
              </w:rPr>
              <w:t xml:space="preserve">Не </w:t>
            </w:r>
            <w:proofErr w:type="spellStart"/>
            <w:r>
              <w:rPr>
                <w:b/>
                <w:bCs/>
                <w:color w:val="7030A0"/>
                <w:lang w:val="ru-RU"/>
              </w:rPr>
              <w:t>пропонується</w:t>
            </w:r>
            <w:proofErr w:type="spellEnd"/>
          </w:p>
        </w:tc>
      </w:tr>
    </w:tbl>
    <w:p w:rsidR="00AF5DF3" w:rsidRDefault="00AF5DF3">
      <w:pPr>
        <w:pStyle w:val="10"/>
      </w:pPr>
    </w:p>
    <w:sectPr w:rsidR="00AF5DF3"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A9" w:rsidRDefault="00967FA9">
      <w:pPr>
        <w:spacing w:after="0" w:line="240" w:lineRule="auto"/>
      </w:pPr>
      <w:r>
        <w:separator/>
      </w:r>
    </w:p>
  </w:endnote>
  <w:endnote w:type="continuationSeparator" w:id="0">
    <w:p w:rsidR="00967FA9" w:rsidRDefault="0096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A9" w:rsidRDefault="00967F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7FA9" w:rsidRDefault="00967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5DF3"/>
    <w:rsid w:val="000258F8"/>
    <w:rsid w:val="000D6BF5"/>
    <w:rsid w:val="000F1765"/>
    <w:rsid w:val="0015375B"/>
    <w:rsid w:val="0018071D"/>
    <w:rsid w:val="001D1CB4"/>
    <w:rsid w:val="002C26E2"/>
    <w:rsid w:val="00323585"/>
    <w:rsid w:val="00353CE5"/>
    <w:rsid w:val="003564EE"/>
    <w:rsid w:val="0036119F"/>
    <w:rsid w:val="00367B8D"/>
    <w:rsid w:val="003B1ED2"/>
    <w:rsid w:val="003C001A"/>
    <w:rsid w:val="003C6C8D"/>
    <w:rsid w:val="00423D0D"/>
    <w:rsid w:val="00445DBB"/>
    <w:rsid w:val="00487DE9"/>
    <w:rsid w:val="00505EF9"/>
    <w:rsid w:val="00602C74"/>
    <w:rsid w:val="006101B2"/>
    <w:rsid w:val="006A2E68"/>
    <w:rsid w:val="00705773"/>
    <w:rsid w:val="007179D7"/>
    <w:rsid w:val="00967FA9"/>
    <w:rsid w:val="00991107"/>
    <w:rsid w:val="009B5FD7"/>
    <w:rsid w:val="00AF5DF3"/>
    <w:rsid w:val="00B02A5E"/>
    <w:rsid w:val="00B05A8D"/>
    <w:rsid w:val="00B068EC"/>
    <w:rsid w:val="00B57F7F"/>
    <w:rsid w:val="00BC362F"/>
    <w:rsid w:val="00BD6DCA"/>
    <w:rsid w:val="00C84FE5"/>
    <w:rsid w:val="00CB462A"/>
    <w:rsid w:val="00EC5E91"/>
    <w:rsid w:val="00F51DDC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uk-UA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E74B5"/>
      <w:sz w:val="32"/>
      <w:szCs w:val="32"/>
    </w:rPr>
  </w:style>
  <w:style w:type="paragraph" w:styleId="2">
    <w:name w:val="heading 2"/>
    <w:basedOn w:val="10"/>
    <w:next w:val="10"/>
    <w:pPr>
      <w:keepNext/>
      <w:keepLines/>
      <w:spacing w:before="40" w:after="0"/>
      <w:outlineLvl w:val="1"/>
    </w:pPr>
    <w:rPr>
      <w:rFonts w:ascii="Calibri Light" w:eastAsia="Yu Gothic Light" w:hAnsi="Calibri Light" w:cs="Times New Roman"/>
      <w:color w:val="2E74B5"/>
      <w:sz w:val="26"/>
      <w:szCs w:val="26"/>
    </w:rPr>
  </w:style>
  <w:style w:type="paragraph" w:styleId="3">
    <w:name w:val="heading 3"/>
    <w:basedOn w:val="10"/>
    <w:next w:val="10"/>
    <w:pPr>
      <w:keepNext/>
      <w:keepLines/>
      <w:spacing w:before="40" w:after="0"/>
      <w:outlineLvl w:val="2"/>
    </w:pPr>
    <w:rPr>
      <w:rFonts w:ascii="Calibri Light" w:eastAsia="Yu Gothic Light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suppressAutoHyphens/>
    </w:pPr>
  </w:style>
  <w:style w:type="character" w:customStyle="1" w:styleId="a3">
    <w:name w:val="Шрифт абзацу за замовчуванням"/>
  </w:style>
  <w:style w:type="paragraph" w:customStyle="1" w:styleId="11">
    <w:name w:val="Абзац списку1"/>
    <w:basedOn w:val="10"/>
    <w:pPr>
      <w:ind w:left="720"/>
    </w:pPr>
  </w:style>
  <w:style w:type="character" w:customStyle="1" w:styleId="20">
    <w:name w:val="Заголовок 2 Знак"/>
    <w:basedOn w:val="a3"/>
    <w:rPr>
      <w:rFonts w:ascii="Calibri Light" w:eastAsia="Yu Gothic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3"/>
    <w:rPr>
      <w:rFonts w:ascii="Calibri Light" w:eastAsia="Yu Gothic Light" w:hAnsi="Calibri Light" w:cs="Times New Roman"/>
      <w:color w:val="1F4D78"/>
      <w:sz w:val="24"/>
      <w:szCs w:val="24"/>
    </w:rPr>
  </w:style>
  <w:style w:type="character" w:customStyle="1" w:styleId="12">
    <w:name w:val="Гіперпосилання1"/>
    <w:basedOn w:val="a3"/>
    <w:rPr>
      <w:color w:val="0000FF"/>
      <w:u w:val="single"/>
    </w:rPr>
  </w:style>
  <w:style w:type="character" w:customStyle="1" w:styleId="13">
    <w:name w:val="Знак примітки1"/>
    <w:basedOn w:val="a3"/>
    <w:rPr>
      <w:sz w:val="16"/>
      <w:szCs w:val="16"/>
    </w:rPr>
  </w:style>
  <w:style w:type="paragraph" w:customStyle="1" w:styleId="14">
    <w:name w:val="Текст примітки1"/>
    <w:basedOn w:val="10"/>
    <w:pPr>
      <w:spacing w:line="240" w:lineRule="auto"/>
    </w:pPr>
    <w:rPr>
      <w:sz w:val="20"/>
      <w:szCs w:val="20"/>
    </w:rPr>
  </w:style>
  <w:style w:type="character" w:customStyle="1" w:styleId="a4">
    <w:name w:val="Текст примітки Знак"/>
    <w:basedOn w:val="a3"/>
    <w:rPr>
      <w:sz w:val="20"/>
      <w:szCs w:val="20"/>
    </w:rPr>
  </w:style>
  <w:style w:type="paragraph" w:customStyle="1" w:styleId="15">
    <w:name w:val="Текст у виносці1"/>
    <w:basedOn w:val="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3"/>
    <w:rPr>
      <w:rFonts w:ascii="Segoe UI" w:hAnsi="Segoe UI" w:cs="Segoe UI"/>
      <w:sz w:val="18"/>
      <w:szCs w:val="18"/>
    </w:rPr>
  </w:style>
  <w:style w:type="character" w:customStyle="1" w:styleId="16">
    <w:name w:val="Заголовок 1 Знак"/>
    <w:basedOn w:val="a3"/>
    <w:rPr>
      <w:rFonts w:ascii="Calibri Light" w:eastAsia="Yu Gothic Light" w:hAnsi="Calibri Light" w:cs="Times New Roman"/>
      <w:color w:val="2E74B5"/>
      <w:sz w:val="32"/>
      <w:szCs w:val="32"/>
    </w:rPr>
  </w:style>
  <w:style w:type="paragraph" w:customStyle="1" w:styleId="paragraph">
    <w:name w:val="paragraph"/>
    <w:basedOn w:val="1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3"/>
  </w:style>
  <w:style w:type="character" w:customStyle="1" w:styleId="eop">
    <w:name w:val="eop"/>
    <w:basedOn w:val="a3"/>
  </w:style>
  <w:style w:type="paragraph" w:customStyle="1" w:styleId="17">
    <w:name w:val="Тема примітки1"/>
    <w:basedOn w:val="14"/>
    <w:next w:val="14"/>
    <w:rPr>
      <w:b/>
      <w:bCs/>
    </w:rPr>
  </w:style>
  <w:style w:type="character" w:customStyle="1" w:styleId="a6">
    <w:name w:val="Тема примітки Знак"/>
    <w:basedOn w:val="a4"/>
    <w:rPr>
      <w:b/>
      <w:bCs/>
      <w:sz w:val="20"/>
      <w:szCs w:val="20"/>
    </w:rPr>
  </w:style>
  <w:style w:type="character" w:styleId="a7">
    <w:name w:val="Hyperlink"/>
    <w:uiPriority w:val="99"/>
    <w:unhideWhenUsed/>
    <w:rsid w:val="00EC5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uk-UA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E74B5"/>
      <w:sz w:val="32"/>
      <w:szCs w:val="32"/>
    </w:rPr>
  </w:style>
  <w:style w:type="paragraph" w:styleId="2">
    <w:name w:val="heading 2"/>
    <w:basedOn w:val="10"/>
    <w:next w:val="10"/>
    <w:pPr>
      <w:keepNext/>
      <w:keepLines/>
      <w:spacing w:before="40" w:after="0"/>
      <w:outlineLvl w:val="1"/>
    </w:pPr>
    <w:rPr>
      <w:rFonts w:ascii="Calibri Light" w:eastAsia="Yu Gothic Light" w:hAnsi="Calibri Light" w:cs="Times New Roman"/>
      <w:color w:val="2E74B5"/>
      <w:sz w:val="26"/>
      <w:szCs w:val="26"/>
    </w:rPr>
  </w:style>
  <w:style w:type="paragraph" w:styleId="3">
    <w:name w:val="heading 3"/>
    <w:basedOn w:val="10"/>
    <w:next w:val="10"/>
    <w:pPr>
      <w:keepNext/>
      <w:keepLines/>
      <w:spacing w:before="40" w:after="0"/>
      <w:outlineLvl w:val="2"/>
    </w:pPr>
    <w:rPr>
      <w:rFonts w:ascii="Calibri Light" w:eastAsia="Yu Gothic Light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suppressAutoHyphens/>
    </w:pPr>
  </w:style>
  <w:style w:type="character" w:customStyle="1" w:styleId="a3">
    <w:name w:val="Шрифт абзацу за замовчуванням"/>
  </w:style>
  <w:style w:type="paragraph" w:customStyle="1" w:styleId="11">
    <w:name w:val="Абзац списку1"/>
    <w:basedOn w:val="10"/>
    <w:pPr>
      <w:ind w:left="720"/>
    </w:pPr>
  </w:style>
  <w:style w:type="character" w:customStyle="1" w:styleId="20">
    <w:name w:val="Заголовок 2 Знак"/>
    <w:basedOn w:val="a3"/>
    <w:rPr>
      <w:rFonts w:ascii="Calibri Light" w:eastAsia="Yu Gothic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3"/>
    <w:rPr>
      <w:rFonts w:ascii="Calibri Light" w:eastAsia="Yu Gothic Light" w:hAnsi="Calibri Light" w:cs="Times New Roman"/>
      <w:color w:val="1F4D78"/>
      <w:sz w:val="24"/>
      <w:szCs w:val="24"/>
    </w:rPr>
  </w:style>
  <w:style w:type="character" w:customStyle="1" w:styleId="12">
    <w:name w:val="Гіперпосилання1"/>
    <w:basedOn w:val="a3"/>
    <w:rPr>
      <w:color w:val="0000FF"/>
      <w:u w:val="single"/>
    </w:rPr>
  </w:style>
  <w:style w:type="character" w:customStyle="1" w:styleId="13">
    <w:name w:val="Знак примітки1"/>
    <w:basedOn w:val="a3"/>
    <w:rPr>
      <w:sz w:val="16"/>
      <w:szCs w:val="16"/>
    </w:rPr>
  </w:style>
  <w:style w:type="paragraph" w:customStyle="1" w:styleId="14">
    <w:name w:val="Текст примітки1"/>
    <w:basedOn w:val="10"/>
    <w:pPr>
      <w:spacing w:line="240" w:lineRule="auto"/>
    </w:pPr>
    <w:rPr>
      <w:sz w:val="20"/>
      <w:szCs w:val="20"/>
    </w:rPr>
  </w:style>
  <w:style w:type="character" w:customStyle="1" w:styleId="a4">
    <w:name w:val="Текст примітки Знак"/>
    <w:basedOn w:val="a3"/>
    <w:rPr>
      <w:sz w:val="20"/>
      <w:szCs w:val="20"/>
    </w:rPr>
  </w:style>
  <w:style w:type="paragraph" w:customStyle="1" w:styleId="15">
    <w:name w:val="Текст у виносці1"/>
    <w:basedOn w:val="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3"/>
    <w:rPr>
      <w:rFonts w:ascii="Segoe UI" w:hAnsi="Segoe UI" w:cs="Segoe UI"/>
      <w:sz w:val="18"/>
      <w:szCs w:val="18"/>
    </w:rPr>
  </w:style>
  <w:style w:type="character" w:customStyle="1" w:styleId="16">
    <w:name w:val="Заголовок 1 Знак"/>
    <w:basedOn w:val="a3"/>
    <w:rPr>
      <w:rFonts w:ascii="Calibri Light" w:eastAsia="Yu Gothic Light" w:hAnsi="Calibri Light" w:cs="Times New Roman"/>
      <w:color w:val="2E74B5"/>
      <w:sz w:val="32"/>
      <w:szCs w:val="32"/>
    </w:rPr>
  </w:style>
  <w:style w:type="paragraph" w:customStyle="1" w:styleId="paragraph">
    <w:name w:val="paragraph"/>
    <w:basedOn w:val="1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3"/>
  </w:style>
  <w:style w:type="character" w:customStyle="1" w:styleId="eop">
    <w:name w:val="eop"/>
    <w:basedOn w:val="a3"/>
  </w:style>
  <w:style w:type="paragraph" w:customStyle="1" w:styleId="17">
    <w:name w:val="Тема примітки1"/>
    <w:basedOn w:val="14"/>
    <w:next w:val="14"/>
    <w:rPr>
      <w:b/>
      <w:bCs/>
    </w:rPr>
  </w:style>
  <w:style w:type="character" w:customStyle="1" w:styleId="a6">
    <w:name w:val="Тема примітки Знак"/>
    <w:basedOn w:val="a4"/>
    <w:rPr>
      <w:b/>
      <w:bCs/>
      <w:sz w:val="20"/>
      <w:szCs w:val="20"/>
    </w:rPr>
  </w:style>
  <w:style w:type="character" w:styleId="a7">
    <w:name w:val="Hyperlink"/>
    <w:uiPriority w:val="99"/>
    <w:unhideWhenUsed/>
    <w:rsid w:val="00EC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.com.ua/publichna-ta-finansova-informats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ssan-ask.com.u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dps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nissan-ask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4489</Words>
  <Characters>2559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Наталя (Chernova Natalia)</dc:creator>
  <cp:lastModifiedBy>Сімкіна Наталія</cp:lastModifiedBy>
  <cp:revision>27</cp:revision>
  <dcterms:created xsi:type="dcterms:W3CDTF">2024-12-23T13:51:00Z</dcterms:created>
  <dcterms:modified xsi:type="dcterms:W3CDTF">2024-12-26T08:32:00Z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0x0101007820CD5372253941938CBE3784202FFC</vt:lpwstr>
  </property>
</Properties>
</file>